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30DA">
      <w:pPr>
        <w:jc w:val="center"/>
        <w:rPr>
          <w:b/>
          <w:bCs/>
        </w:rPr>
      </w:pPr>
      <w:r>
        <w:rPr>
          <w:noProof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-399415</wp:posOffset>
            </wp:positionV>
            <wp:extent cx="993775" cy="902970"/>
            <wp:effectExtent l="19050" t="0" r="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0AF">
        <w:rPr>
          <w:b/>
          <w:bCs/>
        </w:rPr>
        <w:t xml:space="preserve"> </w:t>
      </w:r>
      <w:r w:rsidR="005940AF">
        <w:rPr>
          <w:b/>
          <w:bCs/>
        </w:rPr>
        <w:t xml:space="preserve">                  </w:t>
      </w:r>
      <w:r w:rsidR="005940AF">
        <w:rPr>
          <w:b/>
          <w:bCs/>
          <w:u w:val="single"/>
        </w:rPr>
        <w:t xml:space="preserve">ΠΡΟΤΥΠΟ ΓΕΛ ΕΥΑΓΓΕΛΚΗΣ ΣΧΟΛΗΣ ΣΜΥΡΝΗΣ </w:t>
      </w:r>
    </w:p>
    <w:p w:rsidR="00000000" w:rsidRDefault="005940AF">
      <w:pPr>
        <w:jc w:val="center"/>
        <w:rPr>
          <w:b/>
          <w:bCs/>
        </w:rPr>
      </w:pPr>
    </w:p>
    <w:p w:rsidR="00000000" w:rsidRDefault="005940AF">
      <w:pPr>
        <w:jc w:val="center"/>
      </w:pPr>
      <w:r>
        <w:rPr>
          <w:b/>
          <w:bCs/>
        </w:rPr>
        <w:t xml:space="preserve">                  </w:t>
      </w:r>
      <w:r>
        <w:rPr>
          <w:b/>
          <w:bCs/>
        </w:rPr>
        <w:t>ΟΔΗΓΙΕΣ ΠΡΟΣ ΤΟΥΣ ΥΠΟΨΗΦΙΟΥΣ</w:t>
      </w:r>
    </w:p>
    <w:p w:rsidR="00000000" w:rsidRDefault="005940AF">
      <w:pPr>
        <w:jc w:val="center"/>
      </w:pPr>
    </w:p>
    <w:p w:rsidR="00000000" w:rsidRDefault="005940AF">
      <w:pPr>
        <w:jc w:val="center"/>
        <w:rPr>
          <w:b/>
          <w:bCs/>
        </w:rPr>
      </w:pPr>
    </w:p>
    <w:p w:rsidR="00000000" w:rsidRDefault="005940A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Οι υποψήφιοι έχουν βασική υποχρέωση  να προσέρχονται εγακίρως στο εξεταστικό κέντρο σύμφωνα με τις οδηγίες του προέδρου και να φέρουν μαζί τους  α)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ταυτότητα ή διαβατήριο και  β) το δελτίο εξεταζομένου.</w:t>
      </w:r>
    </w:p>
    <w:p w:rsidR="00000000" w:rsidRDefault="005940A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Ωρα προσελευσης την πρώτη μέρα των εξετάσεων ορίζεται η 7.30 π.μ ώστε να υπάρξει χρόνος για την ομαλή τακτοποίηση στις αίθουσες. </w:t>
      </w:r>
    </w:p>
    <w:p w:rsidR="00000000" w:rsidRDefault="005940A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Οι υποψήφιοι θα μπορουν να δουν σε ποια αίθουσα εξετάζονται  στις λίστ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ες που θα αναρτηθούν στον πίνακα ανακοινώσεων καθως και έξω απο κάθε αίθουσα εξέτασης. </w:t>
      </w:r>
    </w:p>
    <w:p w:rsidR="00000000" w:rsidRDefault="005940A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Κάθονται στα θρανία με αυστηρή αλφαβητική σειρά σύμφωνα με τις οδηγίες των επιτηρητών.  Για λόγους ενιαίας μεταχείρισης και για το αδιάβλητο των εξετάσεων στην περίπτωσ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η που εξετάζονται στην ίδια αίθουσα υποψήφιοι - αδέλφια θα πρέπει να απέχουν μεταξύ τους τουλάχιστον 2 – 3 θέσεις. 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Η απομάκρυνση των αδελφών γίνεται αφου κολληθούν τα αριθμητήρια τους στην αρχικά προβλεπόμενη θέση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000000" w:rsidRDefault="005940A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Διευκρινίζεται ότι οι υποψήφιοι:</w:t>
      </w:r>
    </w:p>
    <w:p w:rsidR="00000000" w:rsidRDefault="005940AF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α) Προσ</w:t>
      </w:r>
      <w:r>
        <w:rPr>
          <w:rFonts w:ascii="Calibri" w:eastAsia="Calibri" w:hAnsi="Calibri" w:cs="Calibri"/>
          <w:sz w:val="21"/>
          <w:szCs w:val="21"/>
        </w:rPr>
        <w:t xml:space="preserve">ερχόμενοι στις αίθουσες εξετάσεων επιτρέπεται να φέρουν μαζί τους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ΜΟΝΟ </w:t>
      </w:r>
      <w:r>
        <w:rPr>
          <w:rFonts w:ascii="Calibri" w:eastAsia="Calibri" w:hAnsi="Calibri" w:cs="Calibri"/>
          <w:sz w:val="21"/>
          <w:szCs w:val="21"/>
        </w:rPr>
        <w:t xml:space="preserve">στυλό (μαύρο ή μπλέ) </w:t>
      </w:r>
      <w:r>
        <w:rPr>
          <w:rFonts w:ascii="Calibri" w:eastAsia="Calibri" w:hAnsi="Calibri" w:cs="Calibri"/>
          <w:sz w:val="21"/>
          <w:szCs w:val="21"/>
        </w:rPr>
        <w:tab/>
        <w:t xml:space="preserve">ανεξίτηλης μελάνης, μολύβι, γομολάστιχα, γεωμετρικά όργανα και μπουκαλάκι με νερό ή αναψυκτικό. ΤΟ </w:t>
      </w:r>
      <w:r>
        <w:rPr>
          <w:rFonts w:ascii="Calibri" w:eastAsia="Calibri" w:hAnsi="Calibri" w:cs="Calibri"/>
          <w:sz w:val="21"/>
          <w:szCs w:val="21"/>
        </w:rPr>
        <w:tab/>
        <w:t xml:space="preserve">ΜΟΛΥΒΙ γενικά ΔΕΝ επιτρέπεται στις απαντήσεις, παρά ΜΟΝΟ αν το </w:t>
      </w:r>
      <w:r>
        <w:rPr>
          <w:rFonts w:ascii="Calibri" w:eastAsia="Calibri" w:hAnsi="Calibri" w:cs="Calibri"/>
          <w:sz w:val="21"/>
          <w:szCs w:val="21"/>
        </w:rPr>
        <w:t>διευκρινίζουν οι οδηγίες των θεμάτων.</w:t>
      </w:r>
    </w:p>
    <w:p w:rsidR="00000000" w:rsidRDefault="005940AF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β) Γίνονται δεκτοί στις εξετάσεις με βασικό αποδεικτικό στοιχείο το Δελτίο εξεταζομένου.</w:t>
      </w:r>
    </w:p>
    <w:p w:rsidR="00000000" w:rsidRDefault="005940A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Οι υποψήφιοι </w:t>
      </w:r>
      <w:r>
        <w:rPr>
          <w:rFonts w:ascii="Calibri" w:eastAsia="Calibri" w:hAnsi="Calibri" w:cs="Calibri"/>
          <w:b/>
          <w:bCs/>
          <w:sz w:val="21"/>
          <w:szCs w:val="21"/>
        </w:rPr>
        <w:t>δεν επιτρέπεται να έχουν μαζί τους βιβλία, σημειώσεις, κινητά τηλέφωνα (ακόμα και αν τα έχουν απενεργοποιήσει), διο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ρθωτικό υγρό, υπολογιστικές μηχανές, ηλεκτρονικά μέσα μετάδοσης πληροφοριών, άλλα αντικείμενα </w:t>
      </w:r>
      <w:r>
        <w:rPr>
          <w:rFonts w:ascii="Calibri" w:eastAsia="Calibri" w:hAnsi="Calibri" w:cs="Calibri"/>
          <w:sz w:val="21"/>
          <w:szCs w:val="21"/>
        </w:rPr>
        <w:t>ή οτιδήποτε θα μπορούσε να θεωρηθεί ότι αποτελεί δολίευση των εξετάσεων.</w:t>
      </w:r>
    </w:p>
    <w:p w:rsidR="00000000" w:rsidRDefault="005940AF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eastAsia="Calibri" w:hAnsi="Calibri" w:cs="Calibri"/>
          <w:sz w:val="21"/>
          <w:szCs w:val="21"/>
        </w:rPr>
        <w:tab/>
        <w:t>Οταν διαπιστωθεί από τους επιτηρητές ότι κάποιος εξεταζόμενος δολιεύεται τις εξετάσεις ή</w:t>
      </w:r>
      <w:r>
        <w:rPr>
          <w:rFonts w:ascii="Calibri" w:eastAsia="Calibri" w:hAnsi="Calibri" w:cs="Calibri"/>
          <w:sz w:val="21"/>
          <w:szCs w:val="21"/>
        </w:rPr>
        <w:t xml:space="preserve"> δε συμμορφώνεται </w:t>
      </w:r>
      <w:r>
        <w:rPr>
          <w:rFonts w:ascii="Calibri" w:eastAsia="Calibri" w:hAnsi="Calibri" w:cs="Calibri"/>
          <w:sz w:val="21"/>
          <w:szCs w:val="21"/>
        </w:rPr>
        <w:tab/>
        <w:t xml:space="preserve">προς τις υποδείξεις τους ή παρενοχλεί τους λοιπούς εξεταζόμενους, αυτοί αφαιρούν το τετράδιο από τον </w:t>
      </w:r>
      <w:r>
        <w:rPr>
          <w:rFonts w:ascii="Calibri" w:eastAsia="Calibri" w:hAnsi="Calibri" w:cs="Calibri"/>
          <w:sz w:val="21"/>
          <w:szCs w:val="21"/>
        </w:rPr>
        <w:tab/>
        <w:t xml:space="preserve">μαθητή </w:t>
      </w:r>
      <w:r>
        <w:rPr>
          <w:rFonts w:ascii="Calibri" w:eastAsia="Calibri" w:hAnsi="Calibri" w:cs="Calibri"/>
          <w:sz w:val="21"/>
          <w:szCs w:val="21"/>
        </w:rPr>
        <w:tab/>
        <w:t xml:space="preserve">και ενημερώνουν αμέσως τον πρόεδρο της λυκειακής επιτροπής. Οι επιτηρητές καταγράφουν το </w:t>
      </w:r>
      <w:r>
        <w:rPr>
          <w:rFonts w:ascii="Calibri" w:eastAsia="Calibri" w:hAnsi="Calibri" w:cs="Calibri"/>
          <w:sz w:val="21"/>
          <w:szCs w:val="21"/>
        </w:rPr>
        <w:tab/>
        <w:t>συμβάν στο σχετικό πρακτικό και το πα</w:t>
      </w:r>
      <w:r>
        <w:rPr>
          <w:rFonts w:ascii="Calibri" w:eastAsia="Calibri" w:hAnsi="Calibri" w:cs="Calibri"/>
          <w:sz w:val="21"/>
          <w:szCs w:val="21"/>
        </w:rPr>
        <w:t xml:space="preserve">ραδίδουν στην επιτροπή. Στην περίπτωση αυτή ο μαθητής παραμένει </w:t>
      </w:r>
      <w:r>
        <w:rPr>
          <w:rFonts w:ascii="Calibri" w:eastAsia="Calibri" w:hAnsi="Calibri" w:cs="Calibri"/>
          <w:sz w:val="21"/>
          <w:szCs w:val="21"/>
        </w:rPr>
        <w:tab/>
        <w:t>εντός της αίθουσας μέχρι να αποφασίσει σχετικά η λυκειακή επιτροπή.</w:t>
      </w:r>
    </w:p>
    <w:p w:rsidR="00000000" w:rsidRDefault="005940AF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Οι υποψήφιοι δεν πρέπει να φέρουν μαζί τους στο εξεταστικό κέντρο κινητά τηλέφωνα. </w:t>
      </w:r>
      <w:r>
        <w:rPr>
          <w:rFonts w:ascii="Calibri" w:eastAsia="Calibri" w:hAnsi="Calibri" w:cs="Calibri"/>
          <w:sz w:val="21"/>
          <w:szCs w:val="21"/>
        </w:rPr>
        <w:t>Σε περίπτωση κατά την οποία εξεταζόμενος</w:t>
      </w:r>
      <w:r>
        <w:rPr>
          <w:rFonts w:ascii="Calibri" w:eastAsia="Calibri" w:hAnsi="Calibri" w:cs="Calibri"/>
          <w:sz w:val="21"/>
          <w:szCs w:val="21"/>
        </w:rPr>
        <w:t xml:space="preserve">, κατά την προσέλευσή του στο Εξεταστικό Κέντρο, φέρει μαζί του κινητό τηλέφωνο, θα το παραδίδει στον Πρόεδρο  ή σε κάποιο ορισμένο μέλος απο την Λυκειακής Επιτροπή, </w:t>
      </w:r>
      <w:r>
        <w:rPr>
          <w:rFonts w:ascii="Calibri" w:eastAsia="Calibri" w:hAnsi="Calibri" w:cs="Calibri"/>
          <w:sz w:val="21"/>
          <w:szCs w:val="21"/>
        </w:rPr>
        <w:t>που</w:t>
      </w:r>
      <w:r>
        <w:rPr>
          <w:rFonts w:ascii="Calibri" w:eastAsia="Calibri" w:hAnsi="Calibri" w:cs="Calibri"/>
          <w:sz w:val="21"/>
          <w:szCs w:val="21"/>
        </w:rPr>
        <w:t xml:space="preserve"> θα το φυλάσσει σε ειδικό χώρο. Μετά τη λήξη της εξέτασης, ο υποψήφιος θα παραλαμβάνει </w:t>
      </w:r>
      <w:r>
        <w:rPr>
          <w:rFonts w:ascii="Calibri" w:eastAsia="Calibri" w:hAnsi="Calibri" w:cs="Calibri"/>
          <w:sz w:val="21"/>
          <w:szCs w:val="21"/>
        </w:rPr>
        <w:t xml:space="preserve">το κινητό του και θα αποχωρεί. </w:t>
      </w:r>
      <w:r>
        <w:rPr>
          <w:rFonts w:ascii="Calibri" w:eastAsia="Calibri" w:hAnsi="Calibri" w:cs="Calibri"/>
          <w:b/>
          <w:bCs/>
          <w:sz w:val="21"/>
          <w:szCs w:val="21"/>
        </w:rPr>
        <w:t>Η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κατοχή κινητού (έστω και απενεργοποιημένου) μέσα στην αίθουσα συνιστά επαρκή λόγο μηδενισμού τους. </w:t>
      </w:r>
      <w:r>
        <w:rPr>
          <w:rFonts w:ascii="Calibri" w:eastAsia="Calibri" w:hAnsi="Calibri" w:cs="Calibri"/>
          <w:sz w:val="21"/>
          <w:szCs w:val="21"/>
        </w:rPr>
        <w:t xml:space="preserve">Τόσο κατά την παράδοση όσο και κατά την παραλαβή του κινητού, </w:t>
      </w:r>
      <w:r>
        <w:rPr>
          <w:rFonts w:ascii="Calibri" w:eastAsia="Calibri" w:hAnsi="Calibri" w:cs="Calibri"/>
          <w:sz w:val="21"/>
          <w:szCs w:val="21"/>
          <w:u w:val="single"/>
        </w:rPr>
        <w:t>ο υποψήφιος θα υπογράψει σε ειδική κατάσταση ενώπιον του προέδ</w:t>
      </w:r>
      <w:r>
        <w:rPr>
          <w:rFonts w:ascii="Calibri" w:eastAsia="Calibri" w:hAnsi="Calibri" w:cs="Calibri"/>
          <w:sz w:val="21"/>
          <w:szCs w:val="21"/>
          <w:u w:val="single"/>
        </w:rPr>
        <w:t>ρου της ΛΕΕ, ότι αναλαμβάνει ο ίδιος της ευθύνη της παράδοσης και παραλαβής του κινητού του.</w:t>
      </w:r>
    </w:p>
    <w:p w:rsidR="00000000" w:rsidRDefault="005940AF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Αν κατά τη διάρκεια της εξέτασης λόγω ξαφνικής ασθένειας, υποψήφιος αναγκαστεί να διακόψει την εξέτασή του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, ειδοποιείται αμέσως η λυκειακή επιτροπή, οι επιτηρητές 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καταγράφουν το συμβάν στο σχετικό πρακτικό και το παραδίδουν στην επιτροπή. </w:t>
      </w:r>
    </w:p>
    <w:p w:rsidR="00000000" w:rsidRDefault="005940AF">
      <w:pPr>
        <w:numPr>
          <w:ilvl w:val="1"/>
          <w:numId w:val="3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eastAsia="Calibri" w:hAnsi="Calibri" w:cs="Calibri"/>
          <w:sz w:val="21"/>
          <w:szCs w:val="21"/>
          <w:u w:val="single"/>
        </w:rPr>
        <w:t xml:space="preserve">η Λυκειακή Επιτροπή καλεί τον υποψήφιο και 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αν ο υποψήφιος δηλώσει με υπεύθυνη δήλωση ότι 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>ολοκλήρωσε τελικά την εξέτασή του</w:t>
      </w:r>
      <w:r>
        <w:rPr>
          <w:rFonts w:ascii="Calibri" w:eastAsia="Calibri" w:hAnsi="Calibri" w:cs="Calibri"/>
          <w:sz w:val="21"/>
          <w:szCs w:val="21"/>
          <w:u w:val="single"/>
        </w:rPr>
        <w:t>, τότε το γραπτό του αποστέλλεται και βαθμολογείται κανον</w:t>
      </w:r>
      <w:r>
        <w:rPr>
          <w:rFonts w:ascii="Calibri" w:eastAsia="Calibri" w:hAnsi="Calibri" w:cs="Calibri"/>
          <w:sz w:val="21"/>
          <w:szCs w:val="21"/>
          <w:u w:val="single"/>
        </w:rPr>
        <w:t>ικά</w:t>
      </w:r>
    </w:p>
    <w:p w:rsidR="00000000" w:rsidRDefault="005940AF">
      <w:pPr>
        <w:numPr>
          <w:ilvl w:val="1"/>
          <w:numId w:val="3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αν ο υποψήφιος δεν υπογράψει τέτοια υπεύθυνη δήλωση,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 αφού η ΛΕΕ συντάξει σχετικό πρακτικό, φυλάσσει το γραπτό δοκίμιο στο εξεταστικό κέντρο ή στην οικεία ΕΕΔΔΕ και αποστέλλει αντίγραφο του πρακτικού στο Βαθμολογικό Κέντρο ενημερώνοντας για την απουσία-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διακοπή εξέτασης του υποψηφίου. </w:t>
      </w:r>
    </w:p>
    <w:p w:rsidR="00000000" w:rsidRDefault="005940AF">
      <w:pPr>
        <w:numPr>
          <w:ilvl w:val="1"/>
          <w:numId w:val="3"/>
        </w:num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  <w:u w:val="single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Ο υποψήφιος θα λάβει μέρος στις επαναληπτικές εξετάσεις, εφόσον ακολουθήσει τη νόμιμη διαδικασία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 (θα σας ενημερώσουμε τις προσεχείς ημέρες), οπότε το γραπτό του μένει μόνιμα στο Ε.Κ. ή στην ΕΕΔΔΕ και δεν αποστέλλεται στο ΒΚ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. </w:t>
      </w:r>
    </w:p>
    <w:p w:rsidR="00000000" w:rsidRDefault="005940AF">
      <w:pPr>
        <w:numPr>
          <w:ilvl w:val="1"/>
          <w:numId w:val="3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Σε διαφορετική περίπτωση (αν δεν φέρει δικαιολογητικά κλπ.), το γραπτό δοκίμιο αποστέλλεται τελικά στο ΒΚ για βαθμολόγηση με σχετικό αντίγραφο πρακτικού της Λυκειακής Επιτροπής, αφού ο υποψήφιος δεν παραπέμπεται στις επαναληπτικές εξετάσεις.</w:t>
      </w:r>
    </w:p>
    <w:p w:rsidR="00000000" w:rsidRDefault="005940AF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Οι κάθε υπο</w:t>
      </w:r>
      <w:r>
        <w:rPr>
          <w:rFonts w:ascii="Calibri" w:eastAsia="Calibri" w:hAnsi="Calibri" w:cs="Calibri"/>
          <w:sz w:val="21"/>
          <w:szCs w:val="21"/>
        </w:rPr>
        <w:t xml:space="preserve">ψήφιος πρέπει να προσέξει : </w:t>
      </w:r>
    </w:p>
    <w:p w:rsidR="00000000" w:rsidRDefault="005940AF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Να γράψει σωστά το λεκτικό του εξετάζομενου μαθήματος σύμφωνα με τις οδηγίες των επιτηρητών.</w:t>
      </w:r>
    </w:p>
    <w:p w:rsidR="00000000" w:rsidRDefault="005940AF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Τα τελευταία φύλλα του τετραδίου μπορεί να χρησιμοποιηθούν ως πρόχειρο. Να αναγράψει σαφώς την ένδειξη ΠΡΟΧΕΙΡΟ σε όσες σελίδες χρησιμ</w:t>
      </w:r>
      <w:r>
        <w:rPr>
          <w:rFonts w:ascii="Calibri" w:eastAsia="Calibri" w:hAnsi="Calibri" w:cs="Calibri"/>
          <w:sz w:val="21"/>
          <w:szCs w:val="21"/>
        </w:rPr>
        <w:t xml:space="preserve">οποιήσει ως πρόχειρες, οι οποίες δεν βαθμολογούνται σε καμία περίπτωση. </w:t>
      </w:r>
    </w:p>
    <w:p w:rsidR="00000000" w:rsidRDefault="005940AF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Να διαχειριστεί τις σελίδες του τετραδίου με φειδώ, καθώς δεύτερο τετράδιο δεν θα δοθεί σε κανέναν υποψήφιο, χωρίς την πρότερη ενημέρωση της ΚΕΕ, αφού οι σελίδες του τετραδίου είναι ε</w:t>
      </w:r>
      <w:r>
        <w:rPr>
          <w:rFonts w:ascii="Calibri" w:eastAsia="Calibri" w:hAnsi="Calibri" w:cs="Calibri"/>
          <w:sz w:val="21"/>
          <w:szCs w:val="21"/>
        </w:rPr>
        <w:t>παρκείς για τις απαντήσεις.</w:t>
      </w:r>
    </w:p>
    <w:p w:rsidR="00000000" w:rsidRDefault="005940AF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Τόσο κατά την αναγραφή των ονομαστικών του στοιχείων στην αρχή της εξέτασης όσο και κατά την αναγραφή των απαντήσεων δεν πρέπει να διπλώνει τα εξώφυλλα του τετραδίου του ή να τσαλακώνει το τετράδιο.</w:t>
      </w:r>
    </w:p>
    <w:p w:rsidR="00000000" w:rsidRDefault="005940AF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Στο τέλος των απαντήσεων ο υπ</w:t>
      </w:r>
      <w:r>
        <w:rPr>
          <w:rFonts w:ascii="Calibri" w:eastAsia="Calibri" w:hAnsi="Calibri" w:cs="Calibri"/>
          <w:sz w:val="21"/>
          <w:szCs w:val="21"/>
        </w:rPr>
        <w:t>οψήφιος υποδεικνύει στους επιτηρητές την διαγραφή των κενών και το τέλος του γραπτού, όπου θα βάλουν την υπογραφή τους οι επιτηρητές.</w:t>
      </w:r>
    </w:p>
    <w:p w:rsidR="00000000" w:rsidRDefault="005940AF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Το τετράδιο αφού ελεγθεί από τους επιτηρητές, παρουσία του υποψηφίου για την ύπαρξη αναγνωριστικών στοιχείων ή την αναγραφ</w:t>
      </w:r>
      <w:r>
        <w:rPr>
          <w:rFonts w:ascii="Calibri" w:eastAsia="Calibri" w:hAnsi="Calibri" w:cs="Calibri"/>
          <w:sz w:val="21"/>
          <w:szCs w:val="21"/>
        </w:rPr>
        <w:t xml:space="preserve">ή του ονοματεπώνυμου του μαθητή, υπογράφεται στο τέλος των απαντήσεων και στο σημείο που τους υποδεικνύει ο υποψήφιος. </w:t>
      </w:r>
    </w:p>
    <w:p w:rsidR="005940AF" w:rsidRDefault="005940AF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</w:p>
    <w:sectPr w:rsidR="005940AF">
      <w:pgSz w:w="11906" w:h="16838"/>
      <w:pgMar w:top="850" w:right="907" w:bottom="850" w:left="62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30DA"/>
    <w:rsid w:val="005940AF"/>
    <w:rsid w:val="00C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Vogiannis</dc:creator>
  <cp:lastModifiedBy>Χρήστης των Windows</cp:lastModifiedBy>
  <cp:revision>2</cp:revision>
  <cp:lastPrinted>1601-01-01T00:00:00Z</cp:lastPrinted>
  <dcterms:created xsi:type="dcterms:W3CDTF">2018-07-25T05:02:00Z</dcterms:created>
  <dcterms:modified xsi:type="dcterms:W3CDTF">2018-07-25T05:02:00Z</dcterms:modified>
</cp:coreProperties>
</file>